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B1" w:rsidP="7CB5C751" w:rsidRDefault="5E23A68E" w14:paraId="5E5787A5" w14:textId="7651A991">
      <w:pPr>
        <w:rPr>
          <w:rFonts w:ascii="Museo Sans 300" w:hAnsi="Museo Sans 300"/>
          <w:b w:val="1"/>
          <w:bCs w:val="1"/>
          <w:sz w:val="52"/>
          <w:szCs w:val="52"/>
        </w:rPr>
      </w:pPr>
      <w:r w:rsidRPr="47852C23" w:rsidR="2744A031">
        <w:rPr>
          <w:rFonts w:ascii="Museo Sans 300" w:hAnsi="Museo Sans 300"/>
          <w:b w:val="1"/>
          <w:bCs w:val="1"/>
          <w:sz w:val="52"/>
          <w:szCs w:val="52"/>
        </w:rPr>
        <w:t>SAF</w:t>
      </w:r>
      <w:r w:rsidRPr="47852C23" w:rsidR="0E50E7FB">
        <w:rPr>
          <w:rFonts w:ascii="Museo Sans 300" w:hAnsi="Museo Sans 300"/>
          <w:b w:val="1"/>
          <w:bCs w:val="1"/>
          <w:sz w:val="52"/>
          <w:szCs w:val="52"/>
        </w:rPr>
        <w:t>E</w:t>
      </w:r>
      <w:r w:rsidRPr="47852C23" w:rsidR="2744A031">
        <w:rPr>
          <w:rFonts w:ascii="Museo Sans 300" w:hAnsi="Museo Sans 300"/>
          <w:b w:val="1"/>
          <w:bCs w:val="1"/>
          <w:sz w:val="52"/>
          <w:szCs w:val="52"/>
        </w:rPr>
        <w:t xml:space="preserve"> RECRUITMENT</w:t>
      </w:r>
      <w:r w:rsidRPr="47852C23" w:rsidR="0E50E7FB">
        <w:rPr>
          <w:rFonts w:ascii="Museo Sans 300" w:hAnsi="Museo Sans 300"/>
          <w:b w:val="1"/>
          <w:bCs w:val="1"/>
          <w:sz w:val="52"/>
          <w:szCs w:val="52"/>
        </w:rPr>
        <w:t xml:space="preserve"> </w:t>
      </w:r>
      <w:r w:rsidRPr="47852C23" w:rsidR="003B4059">
        <w:rPr>
          <w:rFonts w:ascii="Museo Sans 300" w:hAnsi="Museo Sans 300"/>
          <w:b w:val="1"/>
          <w:bCs w:val="1"/>
          <w:sz w:val="52"/>
          <w:szCs w:val="52"/>
        </w:rPr>
        <w:t>POLICY</w:t>
      </w:r>
    </w:p>
    <w:p w:rsidR="304109B3" w:rsidP="47852C23" w:rsidRDefault="304109B3" w14:paraId="74118A69" w14:textId="0AA9AB6F">
      <w:pPr>
        <w:pStyle w:val="LTASub-heading2"/>
        <w:suppressLineNumbers w:val="0"/>
        <w:bidi w:val="0"/>
        <w:spacing w:before="320" w:beforeAutospacing="off" w:after="160" w:afterAutospacing="off" w:line="279" w:lineRule="auto"/>
        <w:ind w:left="0" w:right="0"/>
        <w:jc w:val="left"/>
        <w:rPr>
          <w:rFonts w:ascii="Museo Sans 700" w:hAnsi="Museo Sans 700" w:eastAsia="Museo Sans 700" w:cs="Museo Sans 700"/>
          <w:b w:val="1"/>
          <w:bCs w:val="1"/>
          <w:i w:val="0"/>
          <w:iCs w:val="0"/>
          <w:caps w:val="0"/>
          <w:smallCaps w:val="0"/>
          <w:noProof w:val="0"/>
          <w:color w:val="auto"/>
          <w:sz w:val="28"/>
          <w:szCs w:val="28"/>
          <w:lang w:val="en-GB"/>
        </w:rPr>
      </w:pPr>
      <w:r w:rsidRPr="47852C23" w:rsidR="304109B3">
        <w:rPr>
          <w:rFonts w:ascii="Museo Sans 700" w:hAnsi="Museo Sans 700" w:eastAsia="Museo Sans 700" w:cs="Museo Sans 700"/>
          <w:b w:val="1"/>
          <w:bCs w:val="1"/>
          <w:i w:val="0"/>
          <w:iCs w:val="0"/>
          <w:caps w:val="0"/>
          <w:smallCaps w:val="0"/>
          <w:noProof w:val="0"/>
          <w:color w:val="auto"/>
          <w:sz w:val="28"/>
          <w:szCs w:val="28"/>
          <w:lang w:val="en-GB"/>
        </w:rPr>
        <w:t>Purpose &amp; Scope</w:t>
      </w:r>
    </w:p>
    <w:p w:rsidR="304109B3" w:rsidP="6E135B19" w:rsidRDefault="304109B3" w14:paraId="1A6500CF" w14:textId="59177400">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304109B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is committed to safeguarding children (anyone under 18) and adults at risk. </w:t>
      </w:r>
      <w:r w:rsidRPr="6E135B19" w:rsidR="579D710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complies with</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National Safe Recruitment Procedures and relevant legislation to ensure a consistent and thorough recruitment process</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3813A0F8">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Game4Padel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conducts criminal record checks (such as Disclosure and Barring Service (DBS) checks, Protecting Vulnerable Groups (PVG) scheme checks or similar) on applicable positions as part of this process.</w:t>
      </w:r>
    </w:p>
    <w:p w:rsidR="5D92D2D3" w:rsidP="47852C23" w:rsidRDefault="5D92D2D3" w14:paraId="0B6EB414" w14:textId="2BC8A73C">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aim of the Safe Recruitment policy is to help deter people who might abuse children or adults at risk from applying for paid or voluntary roles where they will have access to those vulnerable groups.</w:t>
      </w:r>
    </w:p>
    <w:p w:rsidR="5D92D2D3" w:rsidP="47852C23" w:rsidRDefault="5D92D2D3" w14:paraId="35B743D0" w14:textId="1BD8AC97">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Individuals involved in the recruitment and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selection</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of staff, coaches and volunteers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are responsible for</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familiarising themselves with and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complying with</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the provisions of this policy.</w:t>
      </w:r>
    </w:p>
    <w:p w:rsidR="5D92D2D3" w:rsidP="47852C23" w:rsidRDefault="5D92D2D3" w14:paraId="149BB313" w14:textId="20B847D2">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This Policy shall be applied consistently in relation to all staff,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coaches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volunteers regardless of age, disability, gender reassignment, marital or civil partnership status, pregnancy or maternity status, race, religion or belief, sex, or sexual orientation.</w:t>
      </w:r>
    </w:p>
    <w:p w:rsidR="5D92D2D3" w:rsidP="47852C23" w:rsidRDefault="5D92D2D3" w14:paraId="757A7325" w14:textId="4ED05396">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This policy applies to all staff, coaches, volunteers, players, parents/</w:t>
      </w: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carers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and any other individuals associated with </w:t>
      </w:r>
      <w:r w:rsidRPr="47852C23" w:rsidR="68768DF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5D92D2D3" w:rsidP="47852C23" w:rsidRDefault="5D92D2D3" w14:paraId="5EB819DF" w14:textId="1ABD8170">
      <w:pPr>
        <w:pStyle w:val="LTASub-heading2"/>
        <w:spacing w:before="320"/>
        <w:rPr>
          <w:rFonts w:ascii="Museo Sans 700" w:hAnsi="Museo Sans 700" w:eastAsia="Museo Sans 700" w:cs="Museo Sans 700"/>
          <w:b w:val="1"/>
          <w:bCs w:val="1"/>
          <w:i w:val="0"/>
          <w:iCs w:val="0"/>
          <w:caps w:val="0"/>
          <w:smallCaps w:val="0"/>
          <w:noProof w:val="0"/>
          <w:color w:val="auto"/>
          <w:sz w:val="28"/>
          <w:szCs w:val="28"/>
          <w:lang w:val="en-GB"/>
        </w:rPr>
      </w:pPr>
      <w:r w:rsidRPr="47852C23" w:rsidR="5D92D2D3">
        <w:rPr>
          <w:rFonts w:ascii="Museo Sans 700" w:hAnsi="Museo Sans 700" w:eastAsia="Museo Sans 700" w:cs="Museo Sans 700"/>
          <w:b w:val="1"/>
          <w:bCs w:val="1"/>
          <w:i w:val="0"/>
          <w:iCs w:val="0"/>
          <w:caps w:val="0"/>
          <w:smallCaps w:val="0"/>
          <w:noProof w:val="0"/>
          <w:color w:val="auto"/>
          <w:sz w:val="28"/>
          <w:szCs w:val="28"/>
          <w:lang w:val="en-GB"/>
        </w:rPr>
        <w:t>RECRUITMENT PROCESS</w:t>
      </w:r>
    </w:p>
    <w:p w:rsidR="5D92D2D3" w:rsidP="47852C23" w:rsidRDefault="5D92D2D3" w14:paraId="3676BC8F" w14:textId="620CA233">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If a role involves working with children (anyone under 18) or adults at risk, the role requirements will be carefully reviewed to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determine</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if a DBS check is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required</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5D92D2D3" w:rsidP="47852C23" w:rsidRDefault="5D92D2D3" w14:paraId="5A72C00E" w14:textId="5C4836E7">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We will advertise for any vacant </w:t>
      </w:r>
      <w:r w:rsidRPr="47852C23" w:rsidR="6F18EAC1">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positions,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any adverts and/or job descriptions will refer to any requirements to complete the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DBS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check. </w:t>
      </w:r>
    </w:p>
    <w:p w:rsidR="5D92D2D3" w:rsidP="47852C23" w:rsidRDefault="5D92D2D3" w14:paraId="1D9B2A21" w14:textId="764A816D">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All applicants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are required to</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rsidR="5D92D2D3" w:rsidP="47852C23" w:rsidRDefault="5D92D2D3" w14:paraId="011E3FF0" w14:textId="46B098CC">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During the application process applicants are asked to confidentially self-disclose any unspent criminal offences or child protection investigations. If the role requires an enhanced DBS check, we will also ask applicants to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disclose</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any unprotected spent offences. Where the information raises a safeguarding concern, details will be shared with the LTA Safeguarding Team.</w:t>
      </w:r>
    </w:p>
    <w:p w:rsidR="5D92D2D3" w:rsidP="0A88B73C" w:rsidRDefault="5D92D2D3" w14:paraId="62FB2A6F" w14:textId="33C72482">
      <w:pPr>
        <w:pStyle w:val="Normal"/>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0A88B73C"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w:t>
      </w:r>
      <w:r w:rsidRPr="0A88B73C"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demonstrate</w:t>
      </w:r>
      <w:r w:rsidRPr="0A88B73C"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the attitudes and values that people working with children need to have. </w:t>
      </w:r>
    </w:p>
    <w:p w:rsidR="5D92D2D3" w:rsidP="6E135B19" w:rsidRDefault="5D92D2D3" w14:paraId="5C07C7B0" w14:textId="74CEC94E">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Applicants will be asked to provide contact details of people willing to act as a referee during the application process. </w:t>
      </w:r>
      <w:r w:rsidRPr="6E135B19" w:rsidR="5D92D2D3">
        <w:rPr>
          <w:rFonts w:ascii="Museo Sans 300" w:hAnsi="Museo Sans 300" w:eastAsia="Museo Sans 300" w:cs="Museo Sans 300"/>
          <w:b w:val="0"/>
          <w:bCs w:val="0"/>
          <w:i w:val="0"/>
          <w:iCs w:val="0"/>
          <w:caps w:val="0"/>
          <w:smallCaps w:val="0"/>
          <w:noProof w:val="0"/>
          <w:color w:val="323232"/>
          <w:sz w:val="22"/>
          <w:szCs w:val="22"/>
          <w:lang w:val="en-GB"/>
        </w:rPr>
        <w:t xml:space="preserve">Referees should include someone who can comment on the applicant’s </w:t>
      </w:r>
      <w:r w:rsidRPr="6E135B19" w:rsidR="5D92D2D3">
        <w:rPr>
          <w:rFonts w:ascii="Museo Sans 300" w:hAnsi="Museo Sans 300" w:eastAsia="Museo Sans 300" w:cs="Museo Sans 300"/>
          <w:b w:val="0"/>
          <w:bCs w:val="0"/>
          <w:i w:val="0"/>
          <w:iCs w:val="0"/>
          <w:caps w:val="0"/>
          <w:smallCaps w:val="0"/>
          <w:noProof w:val="0"/>
          <w:color w:val="323232"/>
          <w:sz w:val="22"/>
          <w:szCs w:val="22"/>
          <w:lang w:val="en-GB"/>
        </w:rPr>
        <w:t>previous</w:t>
      </w:r>
      <w:r w:rsidRPr="6E135B19" w:rsidR="5D92D2D3">
        <w:rPr>
          <w:rFonts w:ascii="Museo Sans 300" w:hAnsi="Museo Sans 300" w:eastAsia="Museo Sans 300" w:cs="Museo Sans 300"/>
          <w:b w:val="0"/>
          <w:bCs w:val="0"/>
          <w:i w:val="0"/>
          <w:iCs w:val="0"/>
          <w:caps w:val="0"/>
          <w:smallCaps w:val="0"/>
          <w:noProof w:val="0"/>
          <w:color w:val="323232"/>
          <w:sz w:val="22"/>
          <w:szCs w:val="22"/>
          <w:lang w:val="en-GB"/>
        </w:rPr>
        <w:t xml:space="preserve"> work with children (where possible).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References are normally sought after a conditional offer of employment or engagement has been made, however there may be occasions when we ask applicants for their consent to contact a referee before an offer of employment or engagement has been made. All conditional offers of employment or engagement are subject </w:t>
      </w:r>
      <w:r w:rsidRPr="6E135B19" w:rsidR="5D99763C">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to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satisfactory completion of all vetting processes including references.</w:t>
      </w:r>
    </w:p>
    <w:p w:rsidR="7F008327" w:rsidP="47852C23" w:rsidRDefault="7F008327" w14:paraId="76C7D041" w14:textId="7975EC13">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7F008327">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provides an induction programme for all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new staff</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coaches and volunteers which includes our safeguarding policies and procedures. As part of the induction process all staff, coaches and volunteers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are required to</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complete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 initial</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probationary period to ensure that their conduct, performance,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behaviours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attendance meet the required standards.</w:t>
      </w:r>
    </w:p>
    <w:p w:rsidR="5D92D2D3" w:rsidP="0A88B73C" w:rsidRDefault="5D92D2D3" w14:paraId="20B39F17" w14:textId="07CBC423">
      <w:pPr>
        <w:pStyle w:val="LTASub-heading2"/>
        <w:spacing w:before="320"/>
        <w:jc w:val="both"/>
        <w:rPr>
          <w:rFonts w:ascii="Museo Sans 700" w:hAnsi="Museo Sans 700" w:eastAsia="Museo Sans 700" w:cs="Museo Sans 700"/>
          <w:b w:val="1"/>
          <w:bCs w:val="1"/>
          <w:i w:val="0"/>
          <w:iCs w:val="0"/>
          <w:caps w:val="0"/>
          <w:smallCaps w:val="0"/>
          <w:noProof w:val="0"/>
          <w:color w:val="auto"/>
          <w:sz w:val="28"/>
          <w:szCs w:val="28"/>
          <w:lang w:val="en-GB"/>
        </w:rPr>
      </w:pPr>
      <w:r w:rsidRPr="0A88B73C" w:rsidR="5D92D2D3">
        <w:rPr>
          <w:rFonts w:ascii="Museo Sans 700" w:hAnsi="Museo Sans 700" w:eastAsia="Museo Sans 700" w:cs="Museo Sans 700"/>
          <w:b w:val="1"/>
          <w:bCs w:val="1"/>
          <w:i w:val="0"/>
          <w:iCs w:val="0"/>
          <w:caps w:val="0"/>
          <w:smallCaps w:val="0"/>
          <w:noProof w:val="0"/>
          <w:color w:val="auto"/>
          <w:sz w:val="28"/>
          <w:szCs w:val="28"/>
          <w:lang w:val="en-GB"/>
        </w:rPr>
        <w:t>DBS</w:t>
      </w:r>
      <w:r w:rsidRPr="0A88B73C" w:rsidR="064AFE76">
        <w:rPr>
          <w:rFonts w:ascii="Museo Sans 700" w:hAnsi="Museo Sans 700" w:eastAsia="Museo Sans 700" w:cs="Museo Sans 700"/>
          <w:b w:val="1"/>
          <w:bCs w:val="1"/>
          <w:i w:val="0"/>
          <w:iCs w:val="0"/>
          <w:caps w:val="0"/>
          <w:smallCaps w:val="0"/>
          <w:noProof w:val="0"/>
          <w:color w:val="auto"/>
          <w:sz w:val="28"/>
          <w:szCs w:val="28"/>
          <w:lang w:val="en-GB"/>
        </w:rPr>
        <w:t xml:space="preserve"> </w:t>
      </w:r>
      <w:r w:rsidRPr="0A88B73C" w:rsidR="5D92D2D3">
        <w:rPr>
          <w:rFonts w:ascii="Museo Sans 700" w:hAnsi="Museo Sans 700" w:eastAsia="Museo Sans 700" w:cs="Museo Sans 700"/>
          <w:b w:val="1"/>
          <w:bCs w:val="1"/>
          <w:i w:val="0"/>
          <w:iCs w:val="0"/>
          <w:caps w:val="0"/>
          <w:smallCaps w:val="0"/>
          <w:noProof w:val="0"/>
          <w:color w:val="auto"/>
          <w:sz w:val="28"/>
          <w:szCs w:val="28"/>
          <w:lang w:val="en-GB"/>
        </w:rPr>
        <w:t>CHECKS</w:t>
      </w:r>
    </w:p>
    <w:p w:rsidR="5D92D2D3" w:rsidP="6E135B19" w:rsidRDefault="5D92D2D3" w14:paraId="000173CA" w14:textId="4DF169CF">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Any individual intending to work in Regulated Activity with children, young people or adults </w:t>
      </w:r>
      <w:r w:rsidRPr="6E135B19" w:rsidR="205C4B31">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is</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required to complete an Enhanced DBS check and Barred List check before commencement of employment or engagement and at least every 3 years during their employment or engagement. </w:t>
      </w:r>
    </w:p>
    <w:p w:rsidR="5D92D2D3" w:rsidP="47852C23" w:rsidRDefault="5D92D2D3" w14:paraId="47BF9233" w14:textId="7343AB94">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Regulated activity is work that a barred person must not do. It is defined in the Safeguarding Vulnerable Groups Act 2006 (SVGA) which has been amended by the Protection of Freedoms Act 2012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PoFA</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5D92D2D3" w:rsidP="47852C23" w:rsidRDefault="5D92D2D3" w14:paraId="5EAD6DC3" w14:textId="71DEBD12">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Any individual intending to work in a role which involves work with children or adults at risk but is not defined as Regulated Activity will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be required</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to complete an Enhanced DBS check before commencement of employment or engagement and at least every 3 years during their employment or engagement. </w:t>
      </w:r>
      <w:r w:rsidRPr="47852C23" w:rsidR="2D27AC6F">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will regularly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monitor</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the specific nature of roles and whether they are defined as Regulated Activity.</w:t>
      </w:r>
    </w:p>
    <w:p w:rsidR="5D92D2D3" w:rsidP="47852C23" w:rsidRDefault="5D92D2D3" w14:paraId="111160E0" w14:textId="0DA36070">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All conditional offers of employment or engagement are subject to receipt of a satisfactory DBS check completed through the LTA, and an Overseas Criminal Record check if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p>
    <w:p w:rsidR="5D92D2D3" w:rsidP="6E135B19" w:rsidRDefault="5D92D2D3" w14:paraId="0304135E" w14:textId="38DB87C7">
      <w:pPr>
        <w:pStyle w:val="Normal"/>
        <w:suppressLineNumbers w:val="0"/>
        <w:spacing w:before="0" w:beforeAutospacing="off" w:after="160" w:afterAutospacing="off" w:line="279" w:lineRule="auto"/>
        <w:ind w:left="0" w:right="0"/>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In order to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Pr="6E135B19" w:rsidR="4A3EC61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CEO</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may authorise an individual to commence their work in a supervised capacity. However, this does not apply to roles considered as working in Regulated </w:t>
      </w:r>
      <w:r w:rsidRPr="6E135B19" w:rsidR="3DA7DACF">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ctivity.</w:t>
      </w:r>
    </w:p>
    <w:p w:rsidR="5D92D2D3" w:rsidP="47852C23" w:rsidRDefault="5D92D2D3" w14:paraId="67C027D7" w14:textId="550A29F0">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rsidR="5D92D2D3" w:rsidP="47852C23" w:rsidRDefault="5D92D2D3" w14:paraId="6FBEC316" w14:textId="35077B5F">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Staff,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coaches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volunteers who begin performing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additional</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duties or a different role that moves them into Regulated Activity will be asked to complete a new Enhanced DBS and Barred List check.</w:t>
      </w:r>
    </w:p>
    <w:p w:rsidR="5D92D2D3" w:rsidP="6E135B19" w:rsidRDefault="5D92D2D3" w14:paraId="1FAC857A" w14:textId="326129CE">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All agency workers and contractors used by </w:t>
      </w:r>
      <w:r w:rsidRPr="6E135B19" w:rsidR="19F4113D">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are required to</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always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comply with</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the Enhanced DBS and Barred List Check requirements as outlined in this Policy. If new or adverse information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emerges</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or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checks</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have not been made by the Agency</w:t>
      </w:r>
      <w:r w:rsidRPr="6E135B19" w:rsidR="004D206D">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1BAB0F76">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will require the Agency to withdraw the temporary worker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immediately</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Furthermore</w:t>
      </w:r>
      <w:r w:rsidRPr="6E135B19" w:rsidR="12B21F8B">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0B97114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will consider the implications of these Policy requirements on the provision of service agreements for all contractors, including any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additional</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vetting requirements for those roles engaged in Regulated Activity with children, young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people</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or adults at risk.</w:t>
      </w:r>
    </w:p>
    <w:p w:rsidR="5D92D2D3" w:rsidP="47852C23" w:rsidRDefault="5D92D2D3" w14:paraId="771769BA" w14:textId="429FD786">
      <w:pPr>
        <w:pStyle w:val="LTASub-heading2"/>
        <w:spacing w:before="320"/>
        <w:rPr>
          <w:rFonts w:ascii="Museo Sans 700" w:hAnsi="Museo Sans 700" w:eastAsia="Museo Sans 700" w:cs="Museo Sans 700"/>
          <w:b w:val="1"/>
          <w:bCs w:val="1"/>
          <w:i w:val="0"/>
          <w:iCs w:val="0"/>
          <w:caps w:val="0"/>
          <w:smallCaps w:val="0"/>
          <w:noProof w:val="0"/>
          <w:color w:val="auto"/>
          <w:sz w:val="28"/>
          <w:szCs w:val="28"/>
          <w:lang w:val="en-GB"/>
        </w:rPr>
      </w:pPr>
      <w:r w:rsidRPr="47852C23" w:rsidR="5D92D2D3">
        <w:rPr>
          <w:rFonts w:ascii="Museo Sans 700" w:hAnsi="Museo Sans 700" w:eastAsia="Museo Sans 700" w:cs="Museo Sans 700"/>
          <w:b w:val="1"/>
          <w:bCs w:val="1"/>
          <w:i w:val="0"/>
          <w:iCs w:val="0"/>
          <w:caps w:val="0"/>
          <w:smallCaps w:val="0"/>
          <w:noProof w:val="0"/>
          <w:color w:val="auto"/>
          <w:sz w:val="28"/>
          <w:szCs w:val="28"/>
          <w:lang w:val="en-GB"/>
        </w:rPr>
        <w:t>DBS CHECKS REVEALING CONTENT</w:t>
      </w:r>
    </w:p>
    <w:p w:rsidR="5D92D2D3" w:rsidP="47852C23" w:rsidRDefault="5D92D2D3" w14:paraId="6CF4E075" w14:textId="22E09D8C">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 DBS check will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disclose</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any spent convictions, cautions or reprimands that are not protected and been subject to filtering by the DBS. DBS checks may also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disclose</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other relevant information based on the position applied for.</w:t>
      </w:r>
    </w:p>
    <w:p w:rsidR="5D92D2D3" w:rsidP="47852C23" w:rsidRDefault="5D92D2D3" w14:paraId="63002079" w14:textId="3BE27016">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LTA will receive a notification when a DBS check has revealed content (i.e. an offence); however, the LTA will not know the details of the content.</w:t>
      </w:r>
    </w:p>
    <w:p w:rsidR="5D92D2D3" w:rsidP="47852C23" w:rsidRDefault="5D92D2D3" w14:paraId="373C0AED" w14:textId="73C88ECF">
      <w:pPr>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When the LTA receives a notification that a DBS check has revealed content, the applicant will be asked to provide the original DBS check for review. The LTA will then review the information to decide if any further information or action is required.</w:t>
      </w:r>
    </w:p>
    <w:p w:rsidR="5D92D2D3" w:rsidP="47852C23" w:rsidRDefault="5D92D2D3" w14:paraId="391734E5" w14:textId="5A318167">
      <w:pPr>
        <w:jc w:val="both"/>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If the DBS is not provided to the LTA for review, </w:t>
      </w:r>
      <w:r w:rsidRPr="47852C23" w:rsidR="3F46BE2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may withdraw any conditional offer of employment or engagement and take </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steps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to prevent the individual from working with children and adults at ris</w:t>
      </w: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k.</w:t>
      </w:r>
    </w:p>
    <w:p w:rsidR="5D92D2D3" w:rsidP="47852C23" w:rsidRDefault="5D92D2D3" w14:paraId="415D7FF0" w14:textId="2E579FDF">
      <w:pPr>
        <w:spacing w:before="0" w:beforeAutospacing="off" w:after="0" w:afterAutospacing="off"/>
        <w:rPr>
          <w:rFonts w:ascii="Impact" w:hAnsi="Impact" w:eastAsia="Impact" w:cs="Impact"/>
          <w:b w:val="0"/>
          <w:bCs w:val="0"/>
          <w:i w:val="0"/>
          <w:iCs w:val="0"/>
          <w:caps w:val="0"/>
          <w:smallCaps w:val="0"/>
          <w:noProof w:val="0"/>
          <w:color w:val="1A7BC0"/>
          <w:sz w:val="28"/>
          <w:szCs w:val="28"/>
          <w:lang w:val="en-GB"/>
        </w:rPr>
      </w:pPr>
      <w:r w:rsidRPr="47852C23" w:rsidR="5D92D2D3">
        <w:rPr>
          <w:rStyle w:val="normaltextrun"/>
          <w:rFonts w:ascii="Museo Sans 700" w:hAnsi="Museo Sans 700" w:eastAsia="Museo Sans 700" w:cs="Museo Sans 700"/>
          <w:b w:val="1"/>
          <w:bCs w:val="1"/>
          <w:i w:val="0"/>
          <w:iCs w:val="0"/>
          <w:caps w:val="1"/>
          <w:noProof w:val="0"/>
          <w:color w:val="auto"/>
          <w:sz w:val="28"/>
          <w:szCs w:val="28"/>
          <w:lang w:val="en-GB"/>
        </w:rPr>
        <w:t>RELATED POLICIES AND PROCEDURES</w:t>
      </w:r>
      <w:r w:rsidRPr="47852C23" w:rsidR="5D92D2D3">
        <w:rPr>
          <w:rStyle w:val="normaltextrun"/>
          <w:rFonts w:ascii="Impact" w:hAnsi="Impact" w:eastAsia="Impact" w:cs="Impact"/>
          <w:b w:val="0"/>
          <w:bCs w:val="0"/>
          <w:i w:val="0"/>
          <w:iCs w:val="0"/>
          <w:caps w:val="1"/>
          <w:noProof w:val="0"/>
          <w:color w:val="1A7BC0"/>
          <w:sz w:val="28"/>
          <w:szCs w:val="28"/>
          <w:lang w:val="en-GB"/>
        </w:rPr>
        <w:t>  </w:t>
      </w:r>
    </w:p>
    <w:p w:rsidR="5D92D2D3" w:rsidP="47852C23" w:rsidRDefault="5D92D2D3" w14:paraId="4FC281B8" w14:textId="56F3CB7D">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This policy should be read alongside our </w:t>
      </w:r>
      <w:r w:rsidRPr="47852C23" w:rsidR="7028B639">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policies and procedures, including:  </w:t>
      </w:r>
    </w:p>
    <w:p w:rsidR="5D92D2D3" w:rsidP="47852C23" w:rsidRDefault="5D92D2D3" w14:paraId="47D82D83" w14:textId="00B9F8F3">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Anti-Bullying</w:t>
      </w:r>
    </w:p>
    <w:p w:rsidR="5D92D2D3" w:rsidP="47852C23" w:rsidRDefault="5D92D2D3" w14:paraId="4303B4FF" w14:textId="767BF8F7">
      <w:pPr>
        <w:pStyle w:val="ListParagraph"/>
        <w:numPr>
          <w:ilvl w:val="0"/>
          <w:numId w:val="9"/>
        </w:num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Code of conduct</w:t>
      </w:r>
    </w:p>
    <w:p w:rsidR="5D92D2D3" w:rsidP="6E135B19" w:rsidRDefault="5D92D2D3" w14:paraId="11F97890" w14:textId="5351CCEB">
      <w:pPr>
        <w:pStyle w:val="ListParagraph"/>
        <w:numPr>
          <w:ilvl w:val="0"/>
          <w:numId w:val="9"/>
        </w:num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01A95FBC">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Equity, d</w:t>
      </w:r>
      <w:r w:rsidRPr="6E135B19"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iversity </w:t>
      </w:r>
      <w:r w:rsidRPr="6E135B19" w:rsidR="5157215D">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&amp;</w:t>
      </w:r>
      <w:r w:rsidRPr="6E135B19" w:rsidR="5D92D2D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inclusion </w:t>
      </w:r>
    </w:p>
    <w:p w:rsidR="5D92D2D3" w:rsidP="6E135B19" w:rsidRDefault="5D92D2D3" w14:paraId="336D466F" w14:textId="160E494A">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Online safety </w:t>
      </w:r>
      <w:r w:rsidRPr="6E135B19" w:rsidR="0132029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&amp;</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communication</w:t>
      </w:r>
    </w:p>
    <w:p w:rsidR="5D92D2D3" w:rsidP="6E135B19" w:rsidRDefault="5D92D2D3" w14:paraId="2E36A586" w14:textId="327ACEC6">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Photography </w:t>
      </w:r>
      <w:r w:rsidRPr="6E135B19" w:rsidR="14D59F1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&amp;</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filming</w:t>
      </w:r>
    </w:p>
    <w:p w:rsidR="40583A7F" w:rsidP="6E135B19" w:rsidRDefault="40583A7F" w14:paraId="615F938C" w14:textId="57372E0F">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40583A7F">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hanging </w:t>
      </w:r>
      <w:r w:rsidRPr="6E135B19" w:rsidR="7A905FE6">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facilities</w:t>
      </w:r>
    </w:p>
    <w:p w:rsidR="5D92D2D3" w:rsidP="47852C23" w:rsidRDefault="5D92D2D3" w14:paraId="3E2D63CC" w14:textId="1E24C429">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47852C23"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Safeguarding policy</w:t>
      </w:r>
    </w:p>
    <w:p w:rsidR="5D92D2D3" w:rsidP="6E135B19" w:rsidRDefault="5D92D2D3" w14:paraId="67A5BD1F" w14:textId="12A88C0C">
      <w:pPr>
        <w:pStyle w:val="ListParagraph"/>
        <w:numPr>
          <w:ilvl w:val="0"/>
          <w:numId w:val="9"/>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Safeguarding at events, </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activities</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E135B19" w:rsidR="49FCB659">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&amp;</w:t>
      </w:r>
      <w:r w:rsidRPr="6E135B19" w:rsidR="5D92D2D3">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competitions</w:t>
      </w:r>
    </w:p>
    <w:p w:rsidR="47852C23" w:rsidP="47852C23" w:rsidRDefault="47852C23" w14:paraId="64DCD8FC" w14:textId="66183D67">
      <w:pPr>
        <w:jc w:val="both"/>
        <w:rPr>
          <w:rFonts w:ascii="Museo Sans 700" w:hAnsi="Museo Sans 700" w:eastAsia="Museo Sans 700" w:cs="Museo Sans 700"/>
          <w:b w:val="0"/>
          <w:bCs w:val="0"/>
          <w:i w:val="0"/>
          <w:iCs w:val="0"/>
          <w:caps w:val="0"/>
          <w:smallCaps w:val="0"/>
          <w:noProof w:val="0"/>
          <w:color w:val="000000" w:themeColor="text1" w:themeTint="FF" w:themeShade="FF"/>
          <w:sz w:val="24"/>
          <w:szCs w:val="24"/>
          <w:lang w:val="en-GB"/>
        </w:rPr>
      </w:pPr>
    </w:p>
    <w:p w:rsidR="3CF5221A" w:rsidP="0A88B73C" w:rsidRDefault="3CF5221A" w14:paraId="704D4897" w14:textId="113DC5C8">
      <w:pPr>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pPr>
      <w:r w:rsidRPr="0A88B73C" w:rsidR="3CF5221A">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t xml:space="preserve">This policy is reviewed every three years (or earlier if there is a change in national legislation). </w:t>
      </w:r>
    </w:p>
    <w:p w:rsidR="3CF5221A" w:rsidP="0A88B73C" w:rsidRDefault="3CF5221A" w14:paraId="0CF10DF9" w14:textId="1AC20893">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0A88B73C" w:rsidR="3CF5221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Director: Peter Gordon</w:t>
      </w:r>
      <w:r>
        <w:tab/>
      </w:r>
      <w:r>
        <w:tab/>
      </w:r>
      <w:r>
        <w:tab/>
      </w:r>
      <w:r w:rsidRPr="0A88B73C" w:rsidR="3CF5221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xml:space="preserve">Date: 11.5.26  </w:t>
      </w:r>
      <w:r>
        <w:tab/>
      </w:r>
    </w:p>
    <w:p w:rsidR="3CF5221A" w:rsidP="0A88B73C" w:rsidRDefault="3CF5221A" w14:paraId="20284B76" w14:textId="3786EAE8">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0A88B73C" w:rsidR="3CF5221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Welfare Officer: Richard Giles</w:t>
      </w:r>
      <w:r>
        <w:tab/>
      </w:r>
      <w:r>
        <w:tab/>
      </w:r>
      <w:r w:rsidRPr="0A88B73C" w:rsidR="3CF5221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Date: 11.5.26</w:t>
      </w:r>
      <w:r>
        <w:tab/>
      </w:r>
      <w:r>
        <w:tab/>
      </w:r>
      <w:r w:rsidRPr="0A88B73C" w:rsidR="3CF5221A">
        <w:rPr>
          <w:rFonts w:ascii="Museo Sans 300" w:hAnsi="Museo Sans 300" w:eastAsia="Museo Sans 300" w:cs="Museo Sans 300"/>
          <w:b w:val="0"/>
          <w:bCs w:val="0"/>
          <w:i w:val="0"/>
          <w:iCs w:val="0"/>
          <w:caps w:val="0"/>
          <w:smallCaps w:val="0"/>
          <w:noProof w:val="0"/>
          <w:color w:val="000000" w:themeColor="text1" w:themeTint="FF" w:themeShade="FF"/>
          <w:sz w:val="24"/>
          <w:szCs w:val="24"/>
          <w:highlight w:val="yellow"/>
          <w:lang w:val="en-GB"/>
        </w:rPr>
        <w:t>Review 11.5.29</w:t>
      </w:r>
    </w:p>
    <w:p w:rsidR="0A88B73C" w:rsidP="0A88B73C" w:rsidRDefault="0A88B73C" w14:paraId="7E1B852A" w14:textId="4E900AF8">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p>
    <w:p w:rsidR="0A88B73C" w:rsidP="0A88B73C" w:rsidRDefault="0A88B73C" w14:paraId="00A87E81" w14:textId="27BF754A">
      <w:pPr>
        <w:spacing w:before="0" w:beforeAutospacing="off" w:after="0" w:afterAutospacing="off"/>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highlight w:val="yellow"/>
          <w:lang w:val="en-GB"/>
        </w:rPr>
      </w:pPr>
    </w:p>
    <w:p w:rsidR="5D92D2D3" w:rsidP="4B399D2C" w:rsidRDefault="5D92D2D3" w14:paraId="02D2B6B8" w14:textId="04056C21">
      <w:pPr>
        <w:spacing w:before="0" w:beforeAutospacing="off" w:after="0" w:afterAutospacing="off"/>
        <w:jc w:val="both"/>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47852C23" w:rsidP="47852C23" w:rsidRDefault="47852C23" w14:paraId="7AC6DE94" w14:textId="1323F612">
      <w:pPr>
        <w:rPr>
          <w:rFonts w:ascii="Museo Sans 700" w:hAnsi="Museo Sans 700"/>
        </w:rPr>
      </w:pPr>
    </w:p>
    <w:sectPr w:rsidR="00886346">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E4F" w:rsidRDefault="009D2E4F" w14:paraId="58ECFEB8" w14:textId="77777777">
      <w:pPr>
        <w:spacing w:after="0" w:line="240" w:lineRule="auto"/>
      </w:pPr>
      <w:r>
        <w:separator/>
      </w:r>
    </w:p>
  </w:endnote>
  <w:endnote w:type="continuationSeparator" w:id="0">
    <w:p w:rsidR="009D2E4F" w:rsidRDefault="009D2E4F" w14:paraId="452FA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97770D8" w:rsidTr="7CB5C751" w14:paraId="76348007" w14:textId="77777777">
      <w:trPr>
        <w:trHeight w:val="300"/>
      </w:trPr>
      <w:tc>
        <w:tcPr>
          <w:tcW w:w="3005" w:type="dxa"/>
        </w:tcPr>
        <w:p w:rsidR="397770D8" w:rsidP="397770D8" w:rsidRDefault="00DF6B0B" w14:paraId="3CD7B46F" w14:textId="2A621EB3">
          <w:pPr>
            <w:pStyle w:val="Header"/>
            <w:ind w:left="-115"/>
          </w:pPr>
          <w:r>
            <w:rPr>
              <w:noProof/>
            </w:rPr>
            <w:drawing>
              <wp:inline distT="0" distB="0" distL="0" distR="0" wp14:anchorId="11407B7E" wp14:editId="71CE48AB">
                <wp:extent cx="1170803" cy="201706"/>
                <wp:effectExtent l="0" t="0" r="0" b="8255"/>
                <wp:docPr id="105074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043" name="Picture 1050748043"/>
                        <pic:cNvPicPr/>
                      </pic:nvPicPr>
                      <pic:blipFill>
                        <a:blip r:embed="rId1">
                          <a:extLst>
                            <a:ext uri="{28A0092B-C50C-407E-A947-70E740481C1C}">
                              <a14:useLocalDpi xmlns:a14="http://schemas.microsoft.com/office/drawing/2010/main" val="0"/>
                            </a:ext>
                          </a:extLst>
                        </a:blip>
                        <a:stretch>
                          <a:fillRect/>
                        </a:stretch>
                      </pic:blipFill>
                      <pic:spPr>
                        <a:xfrm>
                          <a:off x="0" y="0"/>
                          <a:ext cx="1252034" cy="215701"/>
                        </a:xfrm>
                        <a:prstGeom prst="rect">
                          <a:avLst/>
                        </a:prstGeom>
                      </pic:spPr>
                    </pic:pic>
                  </a:graphicData>
                </a:graphic>
              </wp:inline>
            </w:drawing>
          </w:r>
        </w:p>
      </w:tc>
      <w:tc>
        <w:tcPr>
          <w:tcW w:w="3005" w:type="dxa"/>
        </w:tcPr>
        <w:p w:rsidR="397770D8" w:rsidP="397770D8" w:rsidRDefault="397770D8" w14:paraId="64DF41E7" w14:textId="55D3C31F">
          <w:pPr>
            <w:pStyle w:val="Header"/>
            <w:jc w:val="center"/>
          </w:pPr>
        </w:p>
      </w:tc>
      <w:tc>
        <w:tcPr>
          <w:tcW w:w="3005" w:type="dxa"/>
        </w:tcPr>
        <w:p w:rsidR="397770D8" w:rsidP="397770D8" w:rsidRDefault="397770D8" w14:paraId="5620DFD5" w14:textId="4DDC7544">
          <w:pPr>
            <w:pStyle w:val="Header"/>
            <w:ind w:right="-115"/>
            <w:jc w:val="right"/>
          </w:pPr>
          <w:r>
            <w:fldChar w:fldCharType="begin"/>
          </w:r>
          <w:r>
            <w:instrText>PAGE</w:instrText>
          </w:r>
          <w:r>
            <w:fldChar w:fldCharType="separate"/>
          </w:r>
          <w:r w:rsidR="009F146D">
            <w:rPr>
              <w:noProof/>
            </w:rPr>
            <w:t>1</w:t>
          </w:r>
          <w:r>
            <w:fldChar w:fldCharType="end"/>
          </w:r>
        </w:p>
      </w:tc>
    </w:tr>
  </w:tbl>
  <w:p w:rsidR="397770D8" w:rsidP="397770D8" w:rsidRDefault="397770D8" w14:paraId="7E70D448" w14:textId="506A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E4F" w:rsidRDefault="009D2E4F" w14:paraId="42F862F1" w14:textId="77777777">
      <w:pPr>
        <w:spacing w:after="0" w:line="240" w:lineRule="auto"/>
      </w:pPr>
      <w:r>
        <w:separator/>
      </w:r>
    </w:p>
  </w:footnote>
  <w:footnote w:type="continuationSeparator" w:id="0">
    <w:p w:rsidR="009D2E4F" w:rsidRDefault="009D2E4F" w14:paraId="549AF3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8325"/>
      <w:gridCol w:w="345"/>
      <w:gridCol w:w="345"/>
    </w:tblGrid>
    <w:tr w:rsidR="397770D8" w:rsidTr="47852C23" w14:paraId="390311A4" w14:textId="77777777">
      <w:trPr>
        <w:trHeight w:val="300"/>
      </w:trPr>
      <w:tc>
        <w:tcPr>
          <w:tcW w:w="8325" w:type="dxa"/>
          <w:tcMar/>
        </w:tcPr>
        <w:p w:rsidRPr="003B4059" w:rsidR="397770D8" w:rsidP="5E3B1E31" w:rsidRDefault="5E3B1E31" w14:paraId="2DFD2E02" w14:textId="1385112C">
          <w:pPr>
            <w:pStyle w:val="Header"/>
            <w:tabs>
              <w:tab w:val="center" w:pos="4153"/>
              <w:tab w:val="right" w:pos="8306"/>
            </w:tabs>
            <w:spacing w:after="360"/>
            <w:rPr>
              <w:rFonts w:ascii="Museo Sans 700" w:hAnsi="Museo Sans 700" w:eastAsia="Arial" w:cs="Arial"/>
              <w:color w:val="000000" w:themeColor="text1"/>
              <w:sz w:val="22"/>
              <w:szCs w:val="22"/>
            </w:rPr>
          </w:pPr>
          <w:r w:rsidRPr="47852C23" w:rsidR="47852C23">
            <w:rPr>
              <w:rFonts w:ascii="Museo Sans 700" w:hAnsi="Museo Sans 700" w:eastAsia="Arial" w:cs="Arial"/>
              <w:color w:val="000000" w:themeColor="text1" w:themeTint="FF" w:themeShade="FF"/>
              <w:sz w:val="22"/>
              <w:szCs w:val="22"/>
            </w:rPr>
            <w:t xml:space="preserve">Game4Padel Safeguarding Policy: </w:t>
          </w:r>
          <w:r w:rsidRPr="47852C23" w:rsidR="47852C23">
            <w:rPr>
              <w:rFonts w:ascii="Museo Sans 700" w:hAnsi="Museo Sans 700" w:eastAsia="Arial" w:cs="Arial"/>
              <w:color w:val="000000" w:themeColor="text1" w:themeTint="FF" w:themeShade="FF"/>
              <w:sz w:val="22"/>
              <w:szCs w:val="22"/>
            </w:rPr>
            <w:t xml:space="preserve">Safe Recruitment </w:t>
          </w:r>
          <w:r w:rsidRPr="47852C23" w:rsidR="47852C23">
            <w:rPr>
              <w:rFonts w:ascii="Museo Sans 700" w:hAnsi="Museo Sans 700" w:eastAsia="Arial" w:cs="Arial"/>
              <w:color w:val="000000" w:themeColor="text1" w:themeTint="FF" w:themeShade="FF"/>
              <w:sz w:val="22"/>
              <w:szCs w:val="22"/>
            </w:rPr>
            <w:t>Policy</w:t>
          </w:r>
        </w:p>
        <w:p w:rsidR="397770D8" w:rsidP="397770D8" w:rsidRDefault="397770D8" w14:paraId="39D976BE" w14:textId="7E5DB558">
          <w:pPr>
            <w:pStyle w:val="Header"/>
            <w:ind w:left="-115"/>
          </w:pPr>
        </w:p>
      </w:tc>
      <w:tc>
        <w:tcPr>
          <w:tcW w:w="345" w:type="dxa"/>
          <w:tcMar/>
        </w:tcPr>
        <w:p w:rsidR="397770D8" w:rsidP="397770D8" w:rsidRDefault="397770D8" w14:paraId="2DE98705" w14:textId="02B5602D">
          <w:pPr>
            <w:pStyle w:val="Header"/>
            <w:jc w:val="center"/>
          </w:pPr>
        </w:p>
      </w:tc>
      <w:tc>
        <w:tcPr>
          <w:tcW w:w="345" w:type="dxa"/>
          <w:tcMar/>
        </w:tcPr>
        <w:p w:rsidR="397770D8" w:rsidP="397770D8" w:rsidRDefault="397770D8" w14:paraId="2FE7EF5B" w14:textId="474AEAD1">
          <w:pPr>
            <w:pStyle w:val="Header"/>
            <w:ind w:right="-115"/>
            <w:jc w:val="right"/>
          </w:pPr>
        </w:p>
      </w:tc>
    </w:tr>
  </w:tbl>
  <w:p w:rsidR="397770D8" w:rsidP="397770D8" w:rsidRDefault="397770D8" w14:paraId="401D7323" w14:textId="295B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3f3c56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33366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26116E"/>
    <w:multiLevelType w:val="hybridMultilevel"/>
    <w:tmpl w:val="A56CB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73016"/>
    <w:multiLevelType w:val="hybridMultilevel"/>
    <w:tmpl w:val="0534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EC1FED"/>
    <w:multiLevelType w:val="hybridMultilevel"/>
    <w:tmpl w:val="21F07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154678"/>
    <w:multiLevelType w:val="hybridMultilevel"/>
    <w:tmpl w:val="3B0A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96C58"/>
    <w:multiLevelType w:val="hybridMultilevel"/>
    <w:tmpl w:val="6608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5A2E7D"/>
    <w:multiLevelType w:val="hybridMultilevel"/>
    <w:tmpl w:val="7682C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D16357"/>
    <w:multiLevelType w:val="hybridMultilevel"/>
    <w:tmpl w:val="B87E5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203955395">
    <w:abstractNumId w:val="2"/>
  </w:num>
  <w:num w:numId="2" w16cid:durableId="1618834239">
    <w:abstractNumId w:val="0"/>
  </w:num>
  <w:num w:numId="3" w16cid:durableId="484474697">
    <w:abstractNumId w:val="4"/>
  </w:num>
  <w:num w:numId="4" w16cid:durableId="1755202510">
    <w:abstractNumId w:val="6"/>
  </w:num>
  <w:num w:numId="5" w16cid:durableId="592318007">
    <w:abstractNumId w:val="1"/>
  </w:num>
  <w:num w:numId="6" w16cid:durableId="2124886428">
    <w:abstractNumId w:val="5"/>
  </w:num>
  <w:num w:numId="7" w16cid:durableId="167858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6CC5"/>
    <w:rsid w:val="00056A02"/>
    <w:rsid w:val="001A3CAA"/>
    <w:rsid w:val="002A4223"/>
    <w:rsid w:val="002D64EF"/>
    <w:rsid w:val="00392B82"/>
    <w:rsid w:val="003B4059"/>
    <w:rsid w:val="00400017"/>
    <w:rsid w:val="004D206D"/>
    <w:rsid w:val="006349E4"/>
    <w:rsid w:val="007A2E38"/>
    <w:rsid w:val="007B3992"/>
    <w:rsid w:val="00886346"/>
    <w:rsid w:val="009633F9"/>
    <w:rsid w:val="009D2E4F"/>
    <w:rsid w:val="009F146D"/>
    <w:rsid w:val="00B032DD"/>
    <w:rsid w:val="00B47FC0"/>
    <w:rsid w:val="00B67753"/>
    <w:rsid w:val="00C16734"/>
    <w:rsid w:val="00CA6148"/>
    <w:rsid w:val="00D61F75"/>
    <w:rsid w:val="00DD5205"/>
    <w:rsid w:val="00DF6B0B"/>
    <w:rsid w:val="00E1005D"/>
    <w:rsid w:val="00ED56B1"/>
    <w:rsid w:val="011CA801"/>
    <w:rsid w:val="0132029E"/>
    <w:rsid w:val="01A95FBC"/>
    <w:rsid w:val="05A21580"/>
    <w:rsid w:val="05B30301"/>
    <w:rsid w:val="064AFE76"/>
    <w:rsid w:val="0A88B73C"/>
    <w:rsid w:val="0AC20E0B"/>
    <w:rsid w:val="0B971143"/>
    <w:rsid w:val="0CE116FC"/>
    <w:rsid w:val="0D010CDF"/>
    <w:rsid w:val="0E50E7FB"/>
    <w:rsid w:val="0FAECC1B"/>
    <w:rsid w:val="110DE1C0"/>
    <w:rsid w:val="11EEFFDD"/>
    <w:rsid w:val="125415A2"/>
    <w:rsid w:val="12B21F8B"/>
    <w:rsid w:val="1393B4A5"/>
    <w:rsid w:val="14D59F1E"/>
    <w:rsid w:val="19F4113D"/>
    <w:rsid w:val="1BAB0F76"/>
    <w:rsid w:val="1BEEDD04"/>
    <w:rsid w:val="205C4B31"/>
    <w:rsid w:val="22B205BA"/>
    <w:rsid w:val="247189D6"/>
    <w:rsid w:val="2744A031"/>
    <w:rsid w:val="2850D870"/>
    <w:rsid w:val="2AE4A76C"/>
    <w:rsid w:val="2D27AC6F"/>
    <w:rsid w:val="302019E7"/>
    <w:rsid w:val="304109B3"/>
    <w:rsid w:val="30C4B1F9"/>
    <w:rsid w:val="30DB0447"/>
    <w:rsid w:val="30FB1E29"/>
    <w:rsid w:val="3159DF4B"/>
    <w:rsid w:val="333F99DE"/>
    <w:rsid w:val="3813A0F8"/>
    <w:rsid w:val="397770D8"/>
    <w:rsid w:val="39A6D89B"/>
    <w:rsid w:val="3BD16AF0"/>
    <w:rsid w:val="3CC1E0F9"/>
    <w:rsid w:val="3CF5221A"/>
    <w:rsid w:val="3DA7DACF"/>
    <w:rsid w:val="3F46BE2E"/>
    <w:rsid w:val="40583A7F"/>
    <w:rsid w:val="459EF6DC"/>
    <w:rsid w:val="46369D75"/>
    <w:rsid w:val="47852C23"/>
    <w:rsid w:val="49FCB659"/>
    <w:rsid w:val="4A3EC613"/>
    <w:rsid w:val="4B399D2C"/>
    <w:rsid w:val="4C085ED6"/>
    <w:rsid w:val="4D0A99FE"/>
    <w:rsid w:val="4D6C4514"/>
    <w:rsid w:val="5157215D"/>
    <w:rsid w:val="571B6CC5"/>
    <w:rsid w:val="57306E96"/>
    <w:rsid w:val="579D7103"/>
    <w:rsid w:val="5BD1074F"/>
    <w:rsid w:val="5D92D2D3"/>
    <w:rsid w:val="5D99763C"/>
    <w:rsid w:val="5E23A68E"/>
    <w:rsid w:val="5E3B1E31"/>
    <w:rsid w:val="5EC16E1D"/>
    <w:rsid w:val="6097841D"/>
    <w:rsid w:val="60F79DF6"/>
    <w:rsid w:val="62FA1039"/>
    <w:rsid w:val="686928C2"/>
    <w:rsid w:val="68768DF3"/>
    <w:rsid w:val="6A72FA4A"/>
    <w:rsid w:val="6E135B19"/>
    <w:rsid w:val="6EF51A3E"/>
    <w:rsid w:val="6F18EAC1"/>
    <w:rsid w:val="6F2058F4"/>
    <w:rsid w:val="7028B639"/>
    <w:rsid w:val="78602FAE"/>
    <w:rsid w:val="7A905FE6"/>
    <w:rsid w:val="7C1979B9"/>
    <w:rsid w:val="7CB5C751"/>
    <w:rsid w:val="7F008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A52"/>
  <w15:chartTrackingRefBased/>
  <w15:docId w15:val="{DDAA7739-F468-4BE0-A862-951DFC5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97770D8"/>
    <w:pPr>
      <w:tabs>
        <w:tab w:val="center" w:pos="4680"/>
        <w:tab w:val="right" w:pos="9360"/>
      </w:tabs>
      <w:spacing w:after="0" w:line="240" w:lineRule="auto"/>
    </w:pPr>
  </w:style>
  <w:style w:type="paragraph" w:styleId="Footer">
    <w:name w:val="footer"/>
    <w:basedOn w:val="Normal"/>
    <w:uiPriority w:val="99"/>
    <w:unhideWhenUsed/>
    <w:rsid w:val="397770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64EF"/>
    <w:pPr>
      <w:ind w:left="720"/>
      <w:contextualSpacing/>
    </w:pPr>
  </w:style>
  <w:style w:type="paragraph" w:styleId="LTASub-heading2" w:customStyle="true">
    <w:uiPriority w:val="6"/>
    <w:name w:val="LTA Sub-heading 2"/>
    <w:basedOn w:val="Normal"/>
    <w:qFormat/>
    <w:rsid w:val="47852C23"/>
    <w:rPr>
      <w:rFonts w:ascii="Impact" w:hAnsi="Impact" w:eastAsia="Cambria" w:cs="" w:eastAsiaTheme="minorAscii" w:cstheme="minorBidi"/>
      <w:noProof/>
      <w:color w:val="1A7BC0"/>
      <w:sz w:val="22"/>
      <w:szCs w:val="22"/>
    </w:rPr>
    <w:pPr>
      <w:spacing w:before="320"/>
    </w:pPr>
  </w:style>
  <w:style w:type="character" w:styleId="normaltextrun" w:customStyle="true">
    <w:uiPriority w:val="1"/>
    <w:name w:val="normaltextrun"/>
    <w:basedOn w:val="DefaultParagraphFont"/>
    <w:rsid w:val="47852C23"/>
    <w:rPr>
      <w:rFonts w:ascii="Times New Roman" w:hAnsi="Times New Roman" w:eastAsia="Cambria" w:cs="Times New Roman" w:eastAsiaTheme="minorAscii"/>
    </w:rPr>
  </w:style>
  <w:style w:type="character" w:styleId="eop" w:customStyle="true">
    <w:uiPriority w:val="1"/>
    <w:name w:val="eop"/>
    <w:basedOn w:val="DefaultParagraphFont"/>
    <w:rsid w:val="47852C23"/>
    <w:rPr>
      <w:rFonts w:ascii="Times New Roman" w:hAnsi="Times New Roman" w:eastAsia="Cambria" w:cs="Times New Roman" w:eastAsiaTheme="minorAsci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29</revision>
  <dcterms:created xsi:type="dcterms:W3CDTF">2026-02-13T11:30:00.0000000Z</dcterms:created>
  <dcterms:modified xsi:type="dcterms:W3CDTF">2026-05-12T16:55:21.7595078Z</dcterms:modified>
</coreProperties>
</file>